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1336E5" w:rsidRPr="001336E5" w:rsidTr="00F37E0E">
        <w:tc>
          <w:tcPr>
            <w:tcW w:w="5245" w:type="dxa"/>
            <w:tcBorders>
              <w:top w:val="nil"/>
              <w:left w:val="nil"/>
              <w:bottom w:val="nil"/>
              <w:right w:val="nil"/>
            </w:tcBorders>
          </w:tcPr>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РЕСПУБЛИКА ТАТАРСТАН</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Исполнительный комитет</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Сухаревского сельского поселения</w:t>
            </w:r>
          </w:p>
          <w:p w:rsidR="001336E5" w:rsidRPr="001336E5" w:rsidRDefault="001336E5" w:rsidP="001336E5">
            <w:pPr>
              <w:spacing w:after="0" w:line="300" w:lineRule="exact"/>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Нижнекамского муниципального района</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p>
          <w:p w:rsidR="001336E5" w:rsidRPr="001336E5" w:rsidRDefault="001336E5" w:rsidP="001336E5">
            <w:pPr>
              <w:spacing w:after="0" w:line="220" w:lineRule="exact"/>
              <w:jc w:val="center"/>
              <w:rPr>
                <w:rFonts w:ascii="Times New Roman" w:eastAsia="Times New Roman" w:hAnsi="Times New Roman" w:cs="Times New Roman"/>
                <w:sz w:val="20"/>
                <w:szCs w:val="20"/>
                <w:lang w:val="tt-RU" w:eastAsia="ru-RU"/>
              </w:rPr>
            </w:pPr>
            <w:r w:rsidRPr="001336E5">
              <w:rPr>
                <w:rFonts w:ascii="Times New Roman" w:eastAsia="Times New Roman" w:hAnsi="Times New Roman" w:cs="Times New Roman"/>
                <w:sz w:val="20"/>
                <w:szCs w:val="20"/>
                <w:lang w:val="tt-RU" w:eastAsia="ru-RU"/>
              </w:rPr>
              <w:t xml:space="preserve">423559, Нижнекамский район, </w:t>
            </w:r>
          </w:p>
          <w:p w:rsidR="001336E5" w:rsidRPr="001336E5" w:rsidRDefault="001336E5" w:rsidP="001336E5">
            <w:pPr>
              <w:spacing w:after="0" w:line="220" w:lineRule="exact"/>
              <w:jc w:val="center"/>
              <w:rPr>
                <w:rFonts w:ascii="Times New Roman" w:eastAsia="Times New Roman" w:hAnsi="Times New Roman" w:cs="Times New Roman"/>
                <w:sz w:val="20"/>
                <w:szCs w:val="20"/>
                <w:lang w:val="tt-RU" w:eastAsia="ru-RU"/>
              </w:rPr>
            </w:pPr>
            <w:r w:rsidRPr="001336E5">
              <w:rPr>
                <w:rFonts w:ascii="Times New Roman" w:eastAsia="Times New Roman" w:hAnsi="Times New Roman" w:cs="Times New Roman"/>
                <w:sz w:val="20"/>
                <w:szCs w:val="20"/>
                <w:lang w:val="tt-RU" w:eastAsia="ru-RU"/>
              </w:rPr>
              <w:t>с. Сухарево,  ул.Пролетарская, 12</w:t>
            </w:r>
          </w:p>
          <w:p w:rsidR="001336E5" w:rsidRPr="001336E5" w:rsidRDefault="001336E5" w:rsidP="001336E5">
            <w:pPr>
              <w:spacing w:after="0" w:line="240" w:lineRule="auto"/>
              <w:jc w:val="center"/>
              <w:rPr>
                <w:rFonts w:ascii="Times New Roman" w:eastAsia="Times New Roman" w:hAnsi="Times New Roman" w:cs="Times New Roman"/>
                <w:sz w:val="16"/>
                <w:szCs w:val="16"/>
                <w:lang w:val="tt-RU" w:eastAsia="ru-RU"/>
              </w:rPr>
            </w:pPr>
          </w:p>
        </w:tc>
        <w:tc>
          <w:tcPr>
            <w:tcW w:w="5245" w:type="dxa"/>
            <w:tcBorders>
              <w:top w:val="nil"/>
              <w:left w:val="nil"/>
              <w:bottom w:val="nil"/>
              <w:right w:val="nil"/>
            </w:tcBorders>
          </w:tcPr>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 xml:space="preserve">ТАТАРСТАН РЕСПУБЛИКАСЫ </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Түбән Кама муниципаль районы</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proofErr w:type="spellStart"/>
            <w:r w:rsidRPr="001336E5">
              <w:rPr>
                <w:rFonts w:ascii="Times New Roman" w:eastAsia="Times New Roman" w:hAnsi="Times New Roman" w:cs="Times New Roman"/>
                <w:bCs/>
                <w:sz w:val="28"/>
                <w:szCs w:val="28"/>
                <w:lang w:eastAsia="ru-RU"/>
              </w:rPr>
              <w:t>Сухрау</w:t>
            </w:r>
            <w:proofErr w:type="spellEnd"/>
            <w:r w:rsidRPr="001336E5">
              <w:rPr>
                <w:rFonts w:ascii="Times New Roman" w:eastAsia="Times New Roman" w:hAnsi="Times New Roman" w:cs="Times New Roman"/>
                <w:sz w:val="28"/>
                <w:szCs w:val="28"/>
                <w:lang w:val="tt-RU" w:eastAsia="ru-RU"/>
              </w:rPr>
              <w:t xml:space="preserve"> </w:t>
            </w:r>
            <w:proofErr w:type="spellStart"/>
            <w:r w:rsidRPr="001336E5">
              <w:rPr>
                <w:rFonts w:ascii="Times New Roman" w:eastAsia="Times New Roman" w:hAnsi="Times New Roman" w:cs="Times New Roman"/>
                <w:bCs/>
                <w:sz w:val="28"/>
                <w:szCs w:val="28"/>
                <w:lang w:eastAsia="ru-RU"/>
              </w:rPr>
              <w:t>авыл</w:t>
            </w:r>
            <w:proofErr w:type="spellEnd"/>
            <w:r w:rsidRPr="001336E5">
              <w:rPr>
                <w:rFonts w:ascii="Times New Roman" w:eastAsia="Times New Roman" w:hAnsi="Times New Roman" w:cs="Times New Roman"/>
                <w:sz w:val="28"/>
                <w:szCs w:val="28"/>
                <w:lang w:val="tt-RU" w:eastAsia="ru-RU"/>
              </w:rPr>
              <w:t xml:space="preserve"> жирлеге</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Башкарма комитеты</w:t>
            </w:r>
          </w:p>
          <w:p w:rsidR="001336E5" w:rsidRPr="001336E5" w:rsidRDefault="001336E5" w:rsidP="001336E5">
            <w:pPr>
              <w:spacing w:after="0" w:line="300" w:lineRule="exact"/>
              <w:jc w:val="center"/>
              <w:rPr>
                <w:rFonts w:ascii="Times New Roman" w:eastAsia="Times New Roman" w:hAnsi="Times New Roman" w:cs="Times New Roman"/>
                <w:sz w:val="28"/>
                <w:szCs w:val="28"/>
                <w:lang w:val="tt-RU" w:eastAsia="ru-RU"/>
              </w:rPr>
            </w:pPr>
          </w:p>
          <w:p w:rsidR="001336E5" w:rsidRPr="001336E5" w:rsidRDefault="001336E5" w:rsidP="001336E5">
            <w:pPr>
              <w:spacing w:after="0" w:line="220" w:lineRule="exact"/>
              <w:jc w:val="center"/>
              <w:rPr>
                <w:rFonts w:ascii="Times New Roman" w:eastAsia="Times New Roman" w:hAnsi="Times New Roman" w:cs="Times New Roman"/>
                <w:sz w:val="20"/>
                <w:szCs w:val="20"/>
                <w:lang w:val="tt-RU" w:eastAsia="ru-RU"/>
              </w:rPr>
            </w:pPr>
            <w:r w:rsidRPr="001336E5">
              <w:rPr>
                <w:rFonts w:ascii="Times New Roman" w:eastAsia="Times New Roman" w:hAnsi="Times New Roman" w:cs="Times New Roman"/>
                <w:sz w:val="20"/>
                <w:szCs w:val="20"/>
                <w:lang w:val="tt-RU" w:eastAsia="ru-RU"/>
              </w:rPr>
              <w:t xml:space="preserve">423559, Түбән Кама  районы, </w:t>
            </w:r>
          </w:p>
          <w:p w:rsidR="001336E5" w:rsidRPr="001336E5" w:rsidRDefault="001336E5" w:rsidP="001336E5">
            <w:pPr>
              <w:spacing w:after="0" w:line="220" w:lineRule="exact"/>
              <w:jc w:val="center"/>
              <w:rPr>
                <w:rFonts w:ascii="Times New Roman" w:eastAsia="Times New Roman" w:hAnsi="Times New Roman" w:cs="Times New Roman"/>
                <w:sz w:val="20"/>
                <w:szCs w:val="20"/>
                <w:lang w:val="tt-RU" w:eastAsia="ru-RU"/>
              </w:rPr>
            </w:pPr>
            <w:proofErr w:type="spellStart"/>
            <w:r w:rsidRPr="001336E5">
              <w:rPr>
                <w:rFonts w:ascii="Times New Roman" w:eastAsia="Calibri" w:hAnsi="Times New Roman" w:cs="Times New Roman"/>
                <w:sz w:val="20"/>
                <w:szCs w:val="20"/>
                <w:lang w:eastAsia="ru-RU"/>
              </w:rPr>
              <w:t>Сухрау</w:t>
            </w:r>
            <w:proofErr w:type="spellEnd"/>
            <w:r w:rsidRPr="001336E5">
              <w:rPr>
                <w:rFonts w:ascii="Times New Roman" w:eastAsia="Times New Roman" w:hAnsi="Times New Roman" w:cs="Times New Roman"/>
                <w:sz w:val="20"/>
                <w:szCs w:val="20"/>
                <w:lang w:val="tt-RU" w:eastAsia="ru-RU"/>
              </w:rPr>
              <w:t xml:space="preserve"> авылы, </w:t>
            </w:r>
            <w:proofErr w:type="spellStart"/>
            <w:r w:rsidRPr="001336E5">
              <w:rPr>
                <w:rFonts w:ascii="Times New Roman" w:eastAsia="Times New Roman" w:hAnsi="Times New Roman" w:cs="Times New Roman"/>
                <w:bCs/>
                <w:sz w:val="20"/>
                <w:szCs w:val="20"/>
                <w:lang w:eastAsia="ru-RU"/>
              </w:rPr>
              <w:t>Пролетар</w:t>
            </w:r>
            <w:proofErr w:type="spellEnd"/>
            <w:r w:rsidRPr="001336E5">
              <w:rPr>
                <w:rFonts w:ascii="Times New Roman" w:eastAsia="Times New Roman" w:hAnsi="Times New Roman" w:cs="Times New Roman"/>
                <w:sz w:val="20"/>
                <w:szCs w:val="20"/>
                <w:lang w:val="tt-RU" w:eastAsia="ru-RU"/>
              </w:rPr>
              <w:t xml:space="preserve"> урамы, 12</w:t>
            </w:r>
          </w:p>
          <w:p w:rsidR="001336E5" w:rsidRPr="001336E5" w:rsidRDefault="001336E5" w:rsidP="001336E5">
            <w:pPr>
              <w:spacing w:after="0" w:line="240" w:lineRule="auto"/>
              <w:jc w:val="center"/>
              <w:rPr>
                <w:rFonts w:ascii="Times New Roman" w:eastAsia="Times New Roman" w:hAnsi="Times New Roman" w:cs="Times New Roman"/>
                <w:sz w:val="16"/>
                <w:szCs w:val="16"/>
                <w:lang w:val="tt-RU" w:eastAsia="ru-RU"/>
              </w:rPr>
            </w:pPr>
          </w:p>
        </w:tc>
      </w:tr>
      <w:tr w:rsidR="001336E5" w:rsidRPr="001336E5" w:rsidTr="00F37E0E">
        <w:trPr>
          <w:trHeight w:val="333"/>
        </w:trPr>
        <w:tc>
          <w:tcPr>
            <w:tcW w:w="10490" w:type="dxa"/>
            <w:gridSpan w:val="2"/>
            <w:tcBorders>
              <w:top w:val="nil"/>
              <w:left w:val="nil"/>
              <w:bottom w:val="single" w:sz="12" w:space="0" w:color="auto"/>
              <w:right w:val="nil"/>
            </w:tcBorders>
          </w:tcPr>
          <w:p w:rsidR="001336E5" w:rsidRPr="001336E5" w:rsidRDefault="001336E5" w:rsidP="001336E5">
            <w:pPr>
              <w:spacing w:after="0" w:line="240" w:lineRule="auto"/>
              <w:jc w:val="center"/>
              <w:rPr>
                <w:rFonts w:ascii="Times New Roman" w:eastAsia="Times New Roman" w:hAnsi="Times New Roman" w:cs="Times New Roman"/>
                <w:bCs/>
                <w:sz w:val="20"/>
                <w:szCs w:val="20"/>
                <w:lang w:val="tt-RU" w:eastAsia="ru-RU"/>
              </w:rPr>
            </w:pPr>
            <w:r w:rsidRPr="001336E5">
              <w:rPr>
                <w:rFonts w:ascii="Times New Roman" w:eastAsia="Times New Roman" w:hAnsi="Times New Roman" w:cs="Times New Roman"/>
                <w:sz w:val="20"/>
                <w:szCs w:val="20"/>
                <w:lang w:val="tt-RU" w:eastAsia="ru-RU"/>
              </w:rPr>
              <w:t xml:space="preserve">тел./факс (8555) 44-11-44, электронный адрес: </w:t>
            </w:r>
            <w:r w:rsidRPr="001336E5">
              <w:rPr>
                <w:rFonts w:ascii="Times New Roman" w:eastAsia="Calibri" w:hAnsi="Times New Roman" w:cs="Times New Roman"/>
                <w:bCs/>
                <w:sz w:val="20"/>
                <w:szCs w:val="20"/>
                <w:lang w:eastAsia="ru-RU"/>
              </w:rPr>
              <w:t>Suharevskoe.Sp@tatar.ru</w:t>
            </w:r>
            <w:r w:rsidRPr="001336E5">
              <w:rPr>
                <w:rFonts w:ascii="Times New Roman" w:eastAsia="Times New Roman" w:hAnsi="Times New Roman" w:cs="Times New Roman"/>
                <w:bCs/>
                <w:sz w:val="20"/>
                <w:szCs w:val="20"/>
                <w:lang w:val="tt-RU" w:eastAsia="ru-RU"/>
              </w:rPr>
              <w:t>, сайт: www.suharevskoe-sp.ru</w:t>
            </w:r>
          </w:p>
        </w:tc>
      </w:tr>
    </w:tbl>
    <w:p w:rsidR="001336E5" w:rsidRPr="001336E5" w:rsidRDefault="001336E5" w:rsidP="001336E5">
      <w:pPr>
        <w:spacing w:after="0" w:line="240" w:lineRule="auto"/>
        <w:rPr>
          <w:rFonts w:ascii="Times New Roman" w:eastAsia="Times New Roman" w:hAnsi="Times New Roman" w:cs="Times New Roman"/>
          <w:sz w:val="28"/>
          <w:szCs w:val="20"/>
          <w:lang w:eastAsia="ru-RU"/>
        </w:rPr>
      </w:pPr>
    </w:p>
    <w:p w:rsidR="001336E5" w:rsidRPr="001336E5" w:rsidRDefault="001336E5" w:rsidP="001336E5">
      <w:pPr>
        <w:spacing w:after="0" w:line="240" w:lineRule="auto"/>
        <w:rPr>
          <w:rFonts w:ascii="Times New Roman" w:eastAsia="Times New Roman" w:hAnsi="Times New Roman" w:cs="Times New Roman"/>
          <w:sz w:val="28"/>
          <w:szCs w:val="20"/>
          <w:lang w:val="tt-RU" w:eastAsia="ru-RU"/>
        </w:rPr>
      </w:pPr>
    </w:p>
    <w:p w:rsidR="001336E5" w:rsidRPr="001336E5" w:rsidRDefault="001336E5" w:rsidP="001336E5">
      <w:pPr>
        <w:spacing w:after="0" w:line="240" w:lineRule="auto"/>
        <w:rPr>
          <w:rFonts w:ascii="Times New Roman" w:eastAsia="Times New Roman" w:hAnsi="Times New Roman" w:cs="Times New Roman"/>
          <w:sz w:val="28"/>
          <w:szCs w:val="28"/>
          <w:lang w:val="tt-RU" w:eastAsia="ru-RU"/>
        </w:rPr>
      </w:pPr>
      <w:r w:rsidRPr="001336E5">
        <w:rPr>
          <w:rFonts w:ascii="Times New Roman" w:eastAsia="Times New Roman" w:hAnsi="Times New Roman" w:cs="Times New Roman"/>
          <w:sz w:val="28"/>
          <w:szCs w:val="28"/>
          <w:lang w:val="tt-RU" w:eastAsia="ru-RU"/>
        </w:rPr>
        <w:t xml:space="preserve">                  ПОСТАНОВЛЕНИЕ                                                     КАРАР</w:t>
      </w:r>
    </w:p>
    <w:p w:rsidR="00C462ED" w:rsidRDefault="00C462ED" w:rsidP="0026206B">
      <w:pPr>
        <w:spacing w:after="0" w:line="240" w:lineRule="auto"/>
        <w:jc w:val="center"/>
        <w:rPr>
          <w:rFonts w:ascii="Arial" w:hAnsi="Arial" w:cs="Arial"/>
          <w:sz w:val="24"/>
          <w:szCs w:val="24"/>
          <w:lang w:val="tt-RU"/>
        </w:rPr>
      </w:pPr>
    </w:p>
    <w:p w:rsidR="001336E5" w:rsidRPr="0026206B" w:rsidRDefault="001336E5" w:rsidP="0026206B">
      <w:pPr>
        <w:spacing w:after="0" w:line="240" w:lineRule="auto"/>
        <w:jc w:val="center"/>
        <w:rPr>
          <w:rFonts w:ascii="Arial" w:hAnsi="Arial" w:cs="Arial"/>
          <w:sz w:val="24"/>
          <w:szCs w:val="24"/>
          <w:lang w:val="tt-RU"/>
        </w:rPr>
      </w:pPr>
    </w:p>
    <w:p w:rsidR="00A6287D"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w:t>
      </w:r>
      <w:r w:rsidR="001336E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E13830">
        <w:rPr>
          <w:rFonts w:ascii="Times New Roman" w:hAnsi="Times New Roman" w:cs="Times New Roman"/>
          <w:sz w:val="28"/>
          <w:szCs w:val="28"/>
          <w:lang w:val="tt-RU"/>
        </w:rPr>
        <w:t>12</w:t>
      </w:r>
    </w:p>
    <w:p w:rsidR="00A6287D" w:rsidRDefault="00A6287D" w:rsidP="00A6287D">
      <w:pPr>
        <w:spacing w:after="0" w:line="240" w:lineRule="auto"/>
        <w:jc w:val="both"/>
        <w:rPr>
          <w:rFonts w:ascii="Times New Roman" w:hAnsi="Times New Roman" w:cs="Times New Roman"/>
          <w:sz w:val="28"/>
          <w:szCs w:val="28"/>
          <w:lang w:val="tt-RU"/>
        </w:rPr>
      </w:pPr>
    </w:p>
    <w:p w:rsidR="00A6287D" w:rsidRPr="004D1CA3" w:rsidRDefault="00A6287D" w:rsidP="00A6287D">
      <w:pPr>
        <w:spacing w:after="0" w:line="240" w:lineRule="auto"/>
        <w:rPr>
          <w:rFonts w:ascii="Times New Roman" w:hAnsi="Times New Roman" w:cs="Times New Roman"/>
          <w:sz w:val="24"/>
          <w:szCs w:val="24"/>
          <w:lang w:val="tt-RU"/>
        </w:rPr>
      </w:pPr>
    </w:p>
    <w:p w:rsidR="00A6287D" w:rsidRDefault="00A6287D" w:rsidP="00A6287D">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proofErr w:type="spellStart"/>
      <w:r w:rsidR="001336E5" w:rsidRPr="001336E5">
        <w:rPr>
          <w:rFonts w:ascii="Times New Roman" w:eastAsia="Times New Roman" w:hAnsi="Times New Roman" w:cs="Times New Roman"/>
          <w:bCs/>
          <w:sz w:val="28"/>
          <w:szCs w:val="28"/>
          <w:lang w:eastAsia="ru-RU"/>
        </w:rPr>
        <w:t>Сухрау</w:t>
      </w:r>
      <w:proofErr w:type="spellEnd"/>
      <w:r w:rsidR="001336E5" w:rsidRPr="00F168AB">
        <w:rPr>
          <w:rFonts w:ascii="Times New Roman" w:hAnsi="Times New Roman" w:cs="Times New Roman"/>
          <w:sz w:val="28"/>
          <w:lang w:val="tt-RU"/>
        </w:rPr>
        <w:t xml:space="preserve"> </w:t>
      </w:r>
      <w:r w:rsidRPr="00F168AB">
        <w:rPr>
          <w:rFonts w:ascii="Times New Roman" w:hAnsi="Times New Roman" w:cs="Times New Roman"/>
          <w:sz w:val="28"/>
          <w:lang w:val="tt-RU"/>
        </w:rPr>
        <w:t xml:space="preserve">авыл җирлегенең </w:t>
      </w:r>
    </w:p>
    <w:p w:rsidR="00A6287D" w:rsidRDefault="00A6287D" w:rsidP="00A6287D">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A6287D" w:rsidRDefault="00A6287D" w:rsidP="00A6287D">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A6287D" w:rsidRDefault="00A6287D" w:rsidP="00A6287D">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A6287D" w:rsidRPr="00F168AB" w:rsidRDefault="00A6287D" w:rsidP="00A6287D">
      <w:pPr>
        <w:spacing w:after="0" w:line="240" w:lineRule="auto"/>
        <w:rPr>
          <w:rFonts w:ascii="Times New Roman" w:hAnsi="Times New Roman" w:cs="Times New Roman"/>
          <w:sz w:val="40"/>
          <w:szCs w:val="28"/>
          <w:lang w:val="tt-RU"/>
        </w:rPr>
      </w:pPr>
    </w:p>
    <w:p w:rsidR="00A6287D" w:rsidRPr="00F168AB"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A6287D" w:rsidRPr="0075132E" w:rsidRDefault="001336E5" w:rsidP="00A6287D">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1336E5">
        <w:rPr>
          <w:rFonts w:ascii="Times New Roman" w:eastAsia="Times New Roman" w:hAnsi="Times New Roman" w:cs="Times New Roman"/>
          <w:bCs/>
          <w:sz w:val="28"/>
          <w:szCs w:val="28"/>
          <w:lang w:val="tt-RU" w:eastAsia="ru-RU"/>
        </w:rPr>
        <w:t>Сухрау</w:t>
      </w:r>
      <w:r w:rsidRPr="0075132E">
        <w:rPr>
          <w:rFonts w:ascii="Times New Roman" w:hAnsi="Times New Roman" w:cs="Times New Roman"/>
          <w:sz w:val="28"/>
          <w:szCs w:val="28"/>
          <w:lang w:val="tt-RU"/>
        </w:rPr>
        <w:t xml:space="preserve"> </w:t>
      </w:r>
      <w:r w:rsidR="00A6287D"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A6287D" w:rsidRPr="0075132E" w:rsidRDefault="00A6287D" w:rsidP="00A6287D">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75132E">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1336E5" w:rsidRPr="001336E5">
        <w:rPr>
          <w:rFonts w:ascii="Times New Roman" w:eastAsia="Times New Roman" w:hAnsi="Times New Roman" w:cs="Times New Roman"/>
          <w:bCs/>
          <w:sz w:val="28"/>
          <w:szCs w:val="28"/>
          <w:lang w:val="tt-RU" w:eastAsia="ru-RU"/>
        </w:rPr>
        <w:t>Сухрау</w:t>
      </w:r>
      <w:r w:rsidR="001336E5" w:rsidRPr="0075132E">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A6287D" w:rsidRPr="00F168AB"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A6287D" w:rsidRDefault="00A6287D" w:rsidP="00A6287D">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1336E5" w:rsidRPr="001336E5">
        <w:rPr>
          <w:rFonts w:ascii="Times New Roman" w:eastAsia="Times New Roman" w:hAnsi="Times New Roman" w:cs="Times New Roman"/>
          <w:bCs/>
          <w:sz w:val="28"/>
          <w:szCs w:val="28"/>
          <w:lang w:val="tt-RU" w:eastAsia="ru-RU"/>
        </w:rPr>
        <w:t>Сухрау</w:t>
      </w:r>
      <w:r w:rsidR="001336E5" w:rsidRPr="00F168AB">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 xml:space="preserve">авыл җирлегенең һәр салым чыгымы буенча </w:t>
      </w:r>
      <w:r w:rsidR="001336E5" w:rsidRPr="001336E5">
        <w:rPr>
          <w:rFonts w:ascii="Times New Roman" w:eastAsia="Times New Roman" w:hAnsi="Times New Roman" w:cs="Times New Roman"/>
          <w:bCs/>
          <w:sz w:val="28"/>
          <w:szCs w:val="28"/>
          <w:lang w:val="tt-RU" w:eastAsia="ru-RU"/>
        </w:rPr>
        <w:t>Сухрау</w:t>
      </w:r>
      <w:r w:rsidR="001336E5" w:rsidRPr="00F168AB">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A6287D" w:rsidRPr="0075132E" w:rsidRDefault="00A6287D" w:rsidP="00A6287D">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A6287D" w:rsidRPr="004D1CA3" w:rsidRDefault="00A6287D" w:rsidP="00A6287D">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A6287D" w:rsidRPr="004D1CA3" w:rsidRDefault="00A6287D" w:rsidP="00A6287D">
      <w:pPr>
        <w:pStyle w:val="ConsPlusNormal"/>
        <w:ind w:firstLine="540"/>
        <w:jc w:val="both"/>
        <w:rPr>
          <w:rFonts w:ascii="Times New Roman" w:hAnsi="Times New Roman" w:cs="Times New Roman"/>
          <w:bCs/>
          <w:sz w:val="28"/>
          <w:szCs w:val="28"/>
          <w:lang w:val="tt-RU"/>
        </w:rPr>
      </w:pPr>
    </w:p>
    <w:p w:rsidR="00A6287D" w:rsidRPr="00A6287D" w:rsidRDefault="00A6287D" w:rsidP="00A6287D">
      <w:pPr>
        <w:pStyle w:val="ConsPlusNormal"/>
        <w:ind w:firstLine="540"/>
        <w:jc w:val="both"/>
        <w:rPr>
          <w:rFonts w:ascii="Times New Roman" w:hAnsi="Times New Roman" w:cs="Times New Roman"/>
          <w:bCs/>
          <w:sz w:val="28"/>
          <w:szCs w:val="28"/>
          <w:highlight w:val="lightGray"/>
          <w:lang w:val="tt-RU"/>
        </w:rPr>
      </w:pPr>
    </w:p>
    <w:p w:rsidR="00A6287D" w:rsidRPr="00DF1B7A" w:rsidRDefault="00A6287D" w:rsidP="00A6287D">
      <w:pPr>
        <w:pStyle w:val="ConsPlusNormal"/>
        <w:ind w:right="-2"/>
        <w:jc w:val="right"/>
        <w:rPr>
          <w:rFonts w:ascii="Times New Roman" w:hAnsi="Times New Roman" w:cs="Times New Roman"/>
          <w:bCs/>
          <w:sz w:val="28"/>
          <w:szCs w:val="28"/>
        </w:rPr>
      </w:pPr>
      <w:r w:rsidRPr="004D1CA3">
        <w:rPr>
          <w:rFonts w:ascii="Times New Roman" w:hAnsi="Times New Roman" w:cs="Times New Roman"/>
          <w:bCs/>
          <w:sz w:val="28"/>
          <w:szCs w:val="28"/>
          <w:lang w:val="tt-RU"/>
        </w:rPr>
        <w:t xml:space="preserve">                                                               </w:t>
      </w:r>
      <w:r w:rsidR="001336E5">
        <w:rPr>
          <w:rFonts w:ascii="Times New Roman" w:hAnsi="Times New Roman" w:cs="Times New Roman"/>
          <w:bCs/>
          <w:sz w:val="28"/>
          <w:szCs w:val="28"/>
          <w:lang w:val="tt-RU"/>
        </w:rPr>
        <w:t>Р.Р. Галимов</w:t>
      </w:r>
    </w:p>
    <w:p w:rsidR="00A6287D" w:rsidRDefault="00A6287D" w:rsidP="00A6287D">
      <w:pPr>
        <w:pStyle w:val="a5"/>
        <w:spacing w:after="0" w:line="240" w:lineRule="auto"/>
        <w:ind w:left="7092" w:firstLine="696"/>
        <w:jc w:val="center"/>
        <w:rPr>
          <w:rFonts w:ascii="Times New Roman" w:hAnsi="Times New Roman" w:cs="Times New Roman"/>
          <w:sz w:val="28"/>
          <w:szCs w:val="28"/>
        </w:rPr>
      </w:pPr>
    </w:p>
    <w:p w:rsidR="00A6287D" w:rsidRDefault="00A6287D" w:rsidP="00A6287D">
      <w:pPr>
        <w:pStyle w:val="a5"/>
        <w:spacing w:after="0" w:line="240" w:lineRule="auto"/>
        <w:ind w:left="7092" w:firstLine="696"/>
        <w:jc w:val="center"/>
        <w:rPr>
          <w:rFonts w:ascii="Times New Roman" w:hAnsi="Times New Roman" w:cs="Times New Roman"/>
          <w:sz w:val="28"/>
          <w:szCs w:val="28"/>
        </w:rPr>
      </w:pPr>
    </w:p>
    <w:p w:rsidR="00A6287D" w:rsidRDefault="00A6287D" w:rsidP="00A6287D">
      <w:pPr>
        <w:pStyle w:val="a5"/>
        <w:spacing w:after="0" w:line="240" w:lineRule="auto"/>
        <w:ind w:left="7092" w:firstLine="696"/>
        <w:jc w:val="center"/>
        <w:rPr>
          <w:rFonts w:ascii="Times New Roman" w:hAnsi="Times New Roman" w:cs="Times New Roman"/>
          <w:sz w:val="28"/>
          <w:szCs w:val="28"/>
        </w:rPr>
      </w:pPr>
    </w:p>
    <w:p w:rsidR="00A6287D" w:rsidRDefault="00A6287D" w:rsidP="00A6287D">
      <w:pPr>
        <w:pStyle w:val="a5"/>
        <w:spacing w:after="0" w:line="240" w:lineRule="auto"/>
        <w:ind w:left="7092" w:firstLine="696"/>
        <w:jc w:val="center"/>
        <w:rPr>
          <w:rFonts w:ascii="Times New Roman" w:hAnsi="Times New Roman" w:cs="Times New Roman"/>
          <w:sz w:val="28"/>
          <w:szCs w:val="28"/>
        </w:rPr>
      </w:pPr>
    </w:p>
    <w:p w:rsidR="00A6287D" w:rsidRDefault="00A6287D" w:rsidP="00A6287D">
      <w:pPr>
        <w:pStyle w:val="a5"/>
        <w:spacing w:after="0" w:line="240" w:lineRule="auto"/>
        <w:ind w:left="7092" w:firstLine="696"/>
        <w:jc w:val="center"/>
        <w:rPr>
          <w:rFonts w:ascii="Times New Roman" w:hAnsi="Times New Roman" w:cs="Times New Roman"/>
          <w:sz w:val="28"/>
          <w:szCs w:val="28"/>
        </w:rPr>
      </w:pPr>
    </w:p>
    <w:p w:rsidR="001336E5" w:rsidRDefault="001336E5" w:rsidP="00A6287D">
      <w:pPr>
        <w:pStyle w:val="a5"/>
        <w:spacing w:after="0" w:line="240" w:lineRule="auto"/>
        <w:ind w:left="7092" w:firstLine="696"/>
        <w:jc w:val="center"/>
        <w:rPr>
          <w:rFonts w:ascii="Times New Roman" w:hAnsi="Times New Roman" w:cs="Times New Roman"/>
          <w:sz w:val="28"/>
          <w:szCs w:val="28"/>
        </w:rPr>
      </w:pPr>
    </w:p>
    <w:p w:rsidR="00A6287D" w:rsidRDefault="001336E5" w:rsidP="00A6287D">
      <w:pPr>
        <w:tabs>
          <w:tab w:val="left" w:pos="4962"/>
        </w:tabs>
        <w:spacing w:after="0" w:line="240" w:lineRule="auto"/>
        <w:ind w:left="6372"/>
        <w:rPr>
          <w:rFonts w:ascii="Times New Roman" w:hAnsi="Times New Roman" w:cs="Times New Roman"/>
          <w:sz w:val="24"/>
          <w:szCs w:val="24"/>
          <w:lang w:val="tt-RU"/>
        </w:rPr>
      </w:pPr>
      <w:r w:rsidRPr="001336E5">
        <w:rPr>
          <w:rFonts w:ascii="Times New Roman" w:hAnsi="Times New Roman" w:cs="Times New Roman"/>
          <w:sz w:val="24"/>
          <w:szCs w:val="24"/>
          <w:lang w:val="tt-RU"/>
        </w:rPr>
        <w:lastRenderedPageBreak/>
        <w:t xml:space="preserve">Сухрау </w:t>
      </w:r>
      <w:r w:rsidR="00A6287D">
        <w:rPr>
          <w:rFonts w:ascii="Times New Roman" w:hAnsi="Times New Roman" w:cs="Times New Roman"/>
          <w:sz w:val="24"/>
          <w:szCs w:val="24"/>
          <w:lang w:val="tt-RU"/>
        </w:rPr>
        <w:t>авыл җирлеге</w:t>
      </w:r>
    </w:p>
    <w:p w:rsidR="00A6287D" w:rsidRDefault="00A6287D" w:rsidP="00A6287D">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A6287D" w:rsidRDefault="00A6287D" w:rsidP="00A6287D">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A6287D" w:rsidRDefault="00E13830" w:rsidP="00A6287D">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12</w:t>
      </w:r>
      <w:bookmarkStart w:id="0" w:name="_GoBack"/>
      <w:bookmarkEnd w:id="0"/>
      <w:r w:rsidR="00A6287D">
        <w:rPr>
          <w:rFonts w:ascii="Times New Roman" w:hAnsi="Times New Roman" w:cs="Times New Roman"/>
          <w:sz w:val="24"/>
          <w:szCs w:val="24"/>
          <w:lang w:val="tt-RU"/>
        </w:rPr>
        <w:t xml:space="preserve"> номерлы карары белән</w:t>
      </w:r>
    </w:p>
    <w:p w:rsidR="00A6287D" w:rsidRPr="00E32DC9" w:rsidRDefault="00A6287D" w:rsidP="00A6287D">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A6287D" w:rsidRPr="004D1CA3" w:rsidRDefault="00A6287D" w:rsidP="00A6287D">
      <w:pPr>
        <w:tabs>
          <w:tab w:val="left" w:pos="4962"/>
        </w:tabs>
        <w:spacing w:after="0" w:line="240" w:lineRule="auto"/>
        <w:jc w:val="center"/>
        <w:rPr>
          <w:rFonts w:ascii="Times New Roman" w:hAnsi="Times New Roman" w:cs="Times New Roman"/>
          <w:sz w:val="28"/>
          <w:szCs w:val="28"/>
          <w:lang w:val="tt-RU"/>
        </w:rPr>
      </w:pPr>
    </w:p>
    <w:p w:rsidR="00A6287D" w:rsidRPr="004D1CA3" w:rsidRDefault="00A6287D" w:rsidP="00A6287D">
      <w:pPr>
        <w:tabs>
          <w:tab w:val="left" w:pos="4962"/>
        </w:tabs>
        <w:spacing w:after="0" w:line="240" w:lineRule="auto"/>
        <w:jc w:val="center"/>
        <w:rPr>
          <w:rFonts w:ascii="Times New Roman" w:hAnsi="Times New Roman" w:cs="Times New Roman"/>
          <w:sz w:val="28"/>
          <w:szCs w:val="28"/>
          <w:lang w:val="tt-RU"/>
        </w:rPr>
      </w:pPr>
    </w:p>
    <w:p w:rsidR="00A6287D" w:rsidRDefault="00A6287D" w:rsidP="00A6287D">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1336E5" w:rsidRPr="001336E5">
        <w:rPr>
          <w:rFonts w:ascii="Times New Roman" w:hAnsi="Times New Roman" w:cs="Times New Roman"/>
          <w:sz w:val="28"/>
          <w:szCs w:val="24"/>
          <w:lang w:val="tt-RU"/>
        </w:rPr>
        <w:t xml:space="preserve">Сухрау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p>
    <w:p w:rsidR="00A6287D" w:rsidRPr="004D1CA3" w:rsidRDefault="00A6287D" w:rsidP="00A6287D">
      <w:pPr>
        <w:tabs>
          <w:tab w:val="left" w:pos="4962"/>
        </w:tabs>
        <w:spacing w:after="0" w:line="240" w:lineRule="auto"/>
        <w:jc w:val="center"/>
        <w:rPr>
          <w:rFonts w:ascii="Times New Roman" w:hAnsi="Times New Roman" w:cs="Times New Roman"/>
          <w:sz w:val="24"/>
          <w:szCs w:val="24"/>
          <w:lang w:val="tt-RU"/>
        </w:rPr>
      </w:pPr>
      <w:r w:rsidRPr="004D1CA3">
        <w:rPr>
          <w:rFonts w:ascii="Times New Roman" w:hAnsi="Times New Roman" w:cs="Times New Roman"/>
          <w:sz w:val="28"/>
          <w:szCs w:val="24"/>
          <w:lang w:val="tt-RU"/>
        </w:rPr>
        <w:t xml:space="preserve"> тәртибе                                                     </w:t>
      </w:r>
    </w:p>
    <w:p w:rsidR="00A6287D" w:rsidRPr="004D1CA3" w:rsidRDefault="00A6287D" w:rsidP="00A6287D">
      <w:pPr>
        <w:tabs>
          <w:tab w:val="left" w:pos="4962"/>
        </w:tabs>
        <w:spacing w:after="0" w:line="240" w:lineRule="auto"/>
        <w:jc w:val="center"/>
        <w:rPr>
          <w:rFonts w:ascii="Times New Roman" w:hAnsi="Times New Roman" w:cs="Times New Roman"/>
          <w:sz w:val="24"/>
          <w:szCs w:val="24"/>
          <w:lang w:val="tt-RU"/>
        </w:rPr>
      </w:pPr>
    </w:p>
    <w:p w:rsidR="00A6287D" w:rsidRPr="00E32DC9" w:rsidRDefault="00A6287D" w:rsidP="00A6287D">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A6287D" w:rsidRPr="004D1CA3" w:rsidRDefault="00A6287D" w:rsidP="00A6287D">
      <w:pPr>
        <w:pStyle w:val="a5"/>
        <w:spacing w:after="0" w:line="240" w:lineRule="auto"/>
        <w:ind w:left="708"/>
        <w:jc w:val="both"/>
        <w:rPr>
          <w:rFonts w:ascii="Times New Roman" w:hAnsi="Times New Roman" w:cs="Times New Roman"/>
          <w:sz w:val="28"/>
          <w:szCs w:val="28"/>
          <w:lang w:val="tt-RU"/>
        </w:rPr>
      </w:pPr>
    </w:p>
    <w:p w:rsidR="00A6287D" w:rsidRPr="004D1CA3" w:rsidRDefault="00A6287D" w:rsidP="00A6287D">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1336E5" w:rsidRPr="001336E5">
        <w:rPr>
          <w:rFonts w:ascii="Times New Roman" w:hAnsi="Times New Roman" w:cs="Times New Roman"/>
          <w:sz w:val="28"/>
          <w:szCs w:val="28"/>
          <w:lang w:val="tt-RU"/>
        </w:rPr>
        <w:t xml:space="preserve">Сухрау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1336E5" w:rsidRPr="001336E5">
        <w:rPr>
          <w:rFonts w:ascii="Times New Roman" w:hAnsi="Times New Roman" w:cs="Times New Roman"/>
          <w:sz w:val="28"/>
          <w:szCs w:val="28"/>
          <w:lang w:val="tt-RU"/>
        </w:rPr>
        <w:t xml:space="preserve">Сухрау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A6287D" w:rsidRPr="004D1CA3" w:rsidRDefault="00A6287D" w:rsidP="00A6287D">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A6287D" w:rsidRPr="004D1CA3" w:rsidRDefault="00A6287D" w:rsidP="00A6287D">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A6287D" w:rsidRPr="004D1CA3" w:rsidRDefault="00A6287D" w:rsidP="00A6287D">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A6287D" w:rsidRPr="00C27837" w:rsidRDefault="00A6287D" w:rsidP="00A6287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A6287D" w:rsidRPr="004F3869" w:rsidRDefault="00A6287D" w:rsidP="00A6287D">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A6287D" w:rsidRPr="004F3869" w:rsidRDefault="00A6287D" w:rsidP="00A6287D">
      <w:pPr>
        <w:pStyle w:val="a5"/>
        <w:spacing w:after="0" w:line="240" w:lineRule="auto"/>
        <w:ind w:left="0" w:firstLine="708"/>
        <w:jc w:val="both"/>
        <w:rPr>
          <w:rFonts w:ascii="Times New Roman" w:hAnsi="Times New Roman" w:cs="Times New Roman"/>
          <w:sz w:val="28"/>
          <w:szCs w:val="28"/>
        </w:rPr>
      </w:pPr>
    </w:p>
    <w:p w:rsidR="00A6287D" w:rsidRDefault="00A6287D" w:rsidP="00A6287D">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A6287D" w:rsidRPr="004F3869" w:rsidRDefault="00A6287D" w:rsidP="00A6287D">
      <w:pPr>
        <w:pStyle w:val="a5"/>
        <w:spacing w:after="0" w:line="240" w:lineRule="auto"/>
        <w:ind w:left="0" w:firstLine="708"/>
        <w:jc w:val="center"/>
        <w:rPr>
          <w:rFonts w:ascii="Times New Roman" w:hAnsi="Times New Roman" w:cs="Times New Roman"/>
          <w:b/>
          <w:sz w:val="28"/>
          <w:szCs w:val="28"/>
        </w:rPr>
      </w:pPr>
    </w:p>
    <w:p w:rsidR="00A6287D" w:rsidRPr="009C6713" w:rsidRDefault="00A6287D" w:rsidP="00A6287D">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A6287D" w:rsidRPr="004F3869" w:rsidRDefault="00A6287D" w:rsidP="00A6287D">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A6287D" w:rsidRPr="004F3869" w:rsidRDefault="00A6287D" w:rsidP="00A6287D">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lastRenderedPageBreak/>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A6287D" w:rsidRPr="004F3869" w:rsidRDefault="00A6287D" w:rsidP="00A6287D">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A6287D" w:rsidRPr="00B00EC0" w:rsidRDefault="00A6287D" w:rsidP="00A6287D">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A6287D" w:rsidRPr="00F140F3" w:rsidRDefault="00A6287D" w:rsidP="00A6287D">
      <w:pPr>
        <w:spacing w:after="0" w:line="240" w:lineRule="auto"/>
        <w:jc w:val="both"/>
        <w:rPr>
          <w:rFonts w:ascii="Times New Roman" w:hAnsi="Times New Roman" w:cs="Times New Roman"/>
          <w:sz w:val="28"/>
          <w:szCs w:val="28"/>
        </w:rPr>
      </w:pPr>
      <w:bookmarkStart w:id="2" w:name="P53"/>
      <w:bookmarkEnd w:id="2"/>
    </w:p>
    <w:p w:rsidR="00A6287D" w:rsidRPr="00F140F3" w:rsidRDefault="00A6287D" w:rsidP="00A6287D">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A6287D" w:rsidRPr="00B00EC0" w:rsidRDefault="00A6287D" w:rsidP="00A6287D">
      <w:pPr>
        <w:pStyle w:val="a5"/>
        <w:spacing w:after="0" w:line="240" w:lineRule="auto"/>
        <w:ind w:left="0" w:firstLine="708"/>
        <w:jc w:val="both"/>
        <w:rPr>
          <w:rFonts w:ascii="Times New Roman" w:hAnsi="Times New Roman" w:cs="Times New Roman"/>
          <w:b/>
          <w:sz w:val="28"/>
          <w:szCs w:val="28"/>
        </w:rPr>
      </w:pPr>
    </w:p>
    <w:p w:rsidR="00A6287D" w:rsidRPr="0075132E"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A6287D" w:rsidRPr="004D1CA3"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A6287D" w:rsidRPr="004D1CA3" w:rsidRDefault="00A6287D" w:rsidP="00A6287D">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A6287D" w:rsidRPr="00E00926"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A6287D" w:rsidRPr="004D1CA3" w:rsidRDefault="00A6287D" w:rsidP="00A6287D">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A6287D" w:rsidRPr="004D1CA3" w:rsidRDefault="00A6287D" w:rsidP="00A6287D">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A6287D" w:rsidRPr="004D1CA3" w:rsidRDefault="00A6287D" w:rsidP="00A6287D">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A6287D" w:rsidRPr="004D1CA3" w:rsidRDefault="00A6287D" w:rsidP="00A6287D">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A6287D" w:rsidRPr="004D1CA3" w:rsidRDefault="00A6287D" w:rsidP="00A6287D">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A6287D" w:rsidRPr="004D1CA3" w:rsidRDefault="00A6287D" w:rsidP="00A6287D">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A6287D" w:rsidRPr="0075132E"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lastRenderedPageBreak/>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A6287D" w:rsidRPr="0075132E"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A6287D" w:rsidRPr="0075132E"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A6287D" w:rsidRPr="0075132E"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A6287D" w:rsidRPr="0075132E"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A6287D" w:rsidRPr="0075132E"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A6287D" w:rsidRPr="00E00926"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A6287D" w:rsidRPr="00E00926"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A6287D" w:rsidRPr="00E00926" w:rsidRDefault="00A6287D" w:rsidP="00A6287D">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A6287D" w:rsidRPr="00BF5469"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A6287D" w:rsidRPr="0075132E" w:rsidRDefault="00A6287D" w:rsidP="00A6287D">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A6287D" w:rsidRPr="0075132E"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A6287D" w:rsidRPr="0075132E" w:rsidRDefault="00A6287D" w:rsidP="00A6287D">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A6287D" w:rsidRPr="0075132E" w:rsidRDefault="00A6287D" w:rsidP="00A6287D">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A6287D" w:rsidRPr="0075132E" w:rsidRDefault="00A6287D" w:rsidP="00A6287D">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A6287D" w:rsidRPr="0075132E" w:rsidRDefault="00A6287D" w:rsidP="00A6287D">
      <w:pPr>
        <w:spacing w:after="0" w:line="240" w:lineRule="auto"/>
        <w:ind w:firstLine="709"/>
        <w:jc w:val="both"/>
        <w:rPr>
          <w:rFonts w:ascii="Times New Roman" w:eastAsia="Calibri" w:hAnsi="Times New Roman" w:cs="Times New Roman"/>
          <w:sz w:val="28"/>
          <w:lang w:val="tt-RU"/>
        </w:rPr>
      </w:pPr>
    </w:p>
    <w:p w:rsidR="00A6287D" w:rsidRPr="0075132E" w:rsidRDefault="00A6287D" w:rsidP="00A6287D">
      <w:pPr>
        <w:spacing w:after="0" w:line="240" w:lineRule="auto"/>
        <w:ind w:firstLine="709"/>
        <w:jc w:val="both"/>
        <w:rPr>
          <w:rFonts w:ascii="Times New Roman" w:eastAsia="Calibri" w:hAnsi="Times New Roman" w:cs="Times New Roman"/>
          <w:sz w:val="28"/>
          <w:highlight w:val="yellow"/>
          <w:lang w:val="tt-RU"/>
        </w:rPr>
      </w:pPr>
    </w:p>
    <w:p w:rsidR="00A6287D" w:rsidRPr="0075132E" w:rsidRDefault="00A6287D" w:rsidP="00A6287D">
      <w:pPr>
        <w:spacing w:after="0" w:line="240" w:lineRule="auto"/>
        <w:ind w:firstLine="709"/>
        <w:jc w:val="both"/>
        <w:rPr>
          <w:rFonts w:ascii="Times New Roman" w:eastAsia="Calibri" w:hAnsi="Times New Roman" w:cs="Times New Roman"/>
          <w:sz w:val="28"/>
          <w:highlight w:val="yellow"/>
          <w:lang w:val="tt-RU"/>
        </w:rPr>
      </w:pPr>
    </w:p>
    <w:p w:rsidR="00A6287D" w:rsidRPr="0075132E" w:rsidRDefault="00A6287D" w:rsidP="00A6287D">
      <w:pPr>
        <w:spacing w:after="0" w:line="240" w:lineRule="auto"/>
        <w:jc w:val="both"/>
        <w:rPr>
          <w:rFonts w:ascii="Times New Roman" w:eastAsia="Calibri" w:hAnsi="Times New Roman" w:cs="Times New Roman"/>
          <w:sz w:val="28"/>
          <w:highlight w:val="yellow"/>
          <w:lang w:val="tt-RU"/>
        </w:rPr>
      </w:pPr>
    </w:p>
    <w:p w:rsidR="00A6287D" w:rsidRPr="0075132E" w:rsidRDefault="00A6287D" w:rsidP="00A6287D">
      <w:pPr>
        <w:spacing w:after="0" w:line="240" w:lineRule="auto"/>
        <w:jc w:val="both"/>
        <w:rPr>
          <w:rFonts w:ascii="Times New Roman" w:eastAsia="Calibri" w:hAnsi="Times New Roman" w:cs="Times New Roman"/>
          <w:sz w:val="28"/>
          <w:highlight w:val="yellow"/>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1336E5" w:rsidRDefault="001336E5" w:rsidP="00A6287D">
      <w:pPr>
        <w:spacing w:after="0" w:line="240" w:lineRule="auto"/>
        <w:ind w:left="5664" w:firstLine="709"/>
        <w:jc w:val="both"/>
        <w:rPr>
          <w:rFonts w:ascii="Times New Roman" w:eastAsia="Calibri" w:hAnsi="Times New Roman" w:cs="Times New Roman"/>
          <w:sz w:val="24"/>
          <w:szCs w:val="24"/>
          <w:lang w:val="tt-RU"/>
        </w:rPr>
      </w:pPr>
    </w:p>
    <w:p w:rsidR="001336E5" w:rsidRDefault="001336E5" w:rsidP="00A6287D">
      <w:pPr>
        <w:spacing w:after="0" w:line="240" w:lineRule="auto"/>
        <w:ind w:left="5664" w:firstLine="709"/>
        <w:jc w:val="both"/>
        <w:rPr>
          <w:rFonts w:ascii="Times New Roman" w:eastAsia="Calibri" w:hAnsi="Times New Roman" w:cs="Times New Roman"/>
          <w:sz w:val="24"/>
          <w:szCs w:val="24"/>
          <w:lang w:val="tt-RU"/>
        </w:rPr>
      </w:pPr>
    </w:p>
    <w:p w:rsidR="001336E5" w:rsidRDefault="001336E5" w:rsidP="00A6287D">
      <w:pPr>
        <w:spacing w:after="0" w:line="240" w:lineRule="auto"/>
        <w:ind w:left="5664" w:firstLine="709"/>
        <w:jc w:val="both"/>
        <w:rPr>
          <w:rFonts w:ascii="Times New Roman" w:eastAsia="Calibri" w:hAnsi="Times New Roman" w:cs="Times New Roman"/>
          <w:sz w:val="24"/>
          <w:szCs w:val="24"/>
          <w:lang w:val="tt-RU"/>
        </w:rPr>
      </w:pPr>
    </w:p>
    <w:p w:rsidR="001336E5" w:rsidRDefault="001336E5"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Pr="0075132E" w:rsidRDefault="00A6287D" w:rsidP="00A6287D">
      <w:pPr>
        <w:spacing w:after="0" w:line="240" w:lineRule="auto"/>
        <w:ind w:left="5664" w:firstLine="709"/>
        <w:jc w:val="both"/>
        <w:rPr>
          <w:rFonts w:ascii="Times New Roman" w:eastAsia="Calibri" w:hAnsi="Times New Roman" w:cs="Times New Roman"/>
          <w:sz w:val="24"/>
          <w:szCs w:val="24"/>
          <w:lang w:val="tt-RU"/>
        </w:rPr>
      </w:pPr>
    </w:p>
    <w:p w:rsidR="00A6287D" w:rsidRDefault="001336E5" w:rsidP="00A6287D">
      <w:pPr>
        <w:spacing w:after="0" w:line="240" w:lineRule="auto"/>
        <w:ind w:left="5664"/>
        <w:jc w:val="both"/>
        <w:rPr>
          <w:rFonts w:ascii="Times New Roman" w:eastAsia="Calibri" w:hAnsi="Times New Roman" w:cs="Times New Roman"/>
          <w:sz w:val="24"/>
          <w:szCs w:val="24"/>
          <w:lang w:val="tt-RU"/>
        </w:rPr>
      </w:pPr>
      <w:r w:rsidRPr="001336E5">
        <w:rPr>
          <w:rFonts w:ascii="Times New Roman" w:eastAsia="Calibri" w:hAnsi="Times New Roman" w:cs="Times New Roman"/>
          <w:sz w:val="24"/>
          <w:szCs w:val="24"/>
          <w:lang w:val="tt-RU"/>
        </w:rPr>
        <w:lastRenderedPageBreak/>
        <w:t xml:space="preserve">Сухрау </w:t>
      </w:r>
      <w:r w:rsidR="00A6287D">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A6287D" w:rsidRPr="007A04E9" w:rsidRDefault="00A6287D" w:rsidP="00A6287D">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A6287D" w:rsidRPr="0071314B" w:rsidRDefault="00A6287D" w:rsidP="00A6287D">
      <w:pPr>
        <w:tabs>
          <w:tab w:val="left" w:pos="4962"/>
        </w:tabs>
        <w:spacing w:after="0" w:line="240" w:lineRule="auto"/>
        <w:ind w:left="4678"/>
        <w:jc w:val="right"/>
        <w:rPr>
          <w:rFonts w:ascii="Times New Roman" w:hAnsi="Times New Roman" w:cs="Times New Roman"/>
          <w:sz w:val="28"/>
          <w:szCs w:val="28"/>
          <w:lang w:val="tt-RU"/>
        </w:rPr>
      </w:pPr>
    </w:p>
    <w:p w:rsidR="00A6287D" w:rsidRDefault="001336E5" w:rsidP="00A6287D">
      <w:pPr>
        <w:autoSpaceDE w:val="0"/>
        <w:autoSpaceDN w:val="0"/>
        <w:adjustRightInd w:val="0"/>
        <w:spacing w:after="0" w:line="240" w:lineRule="auto"/>
        <w:jc w:val="center"/>
        <w:rPr>
          <w:rFonts w:ascii="Times New Roman" w:hAnsi="Times New Roman" w:cs="Times New Roman"/>
          <w:sz w:val="28"/>
          <w:szCs w:val="28"/>
          <w:lang w:val="tt-RU"/>
        </w:rPr>
      </w:pPr>
      <w:r w:rsidRPr="001336E5">
        <w:rPr>
          <w:rFonts w:ascii="Times New Roman" w:hAnsi="Times New Roman" w:cs="Times New Roman"/>
          <w:sz w:val="28"/>
          <w:szCs w:val="28"/>
          <w:lang w:val="tt-RU"/>
        </w:rPr>
        <w:t xml:space="preserve">Сухрау </w:t>
      </w:r>
      <w:r w:rsidR="00A6287D" w:rsidRPr="0071314B">
        <w:rPr>
          <w:rFonts w:ascii="Times New Roman" w:hAnsi="Times New Roman" w:cs="Times New Roman"/>
          <w:sz w:val="28"/>
          <w:szCs w:val="28"/>
          <w:lang w:val="tt-RU"/>
        </w:rPr>
        <w:t>авыл җирлегенең салым чыгымнарын бәяләү</w:t>
      </w:r>
      <w:r w:rsidR="00A6287D">
        <w:rPr>
          <w:rFonts w:ascii="Times New Roman" w:hAnsi="Times New Roman" w:cs="Times New Roman"/>
          <w:sz w:val="28"/>
          <w:szCs w:val="28"/>
          <w:lang w:val="tt-RU"/>
        </w:rPr>
        <w:t xml:space="preserve">не </w:t>
      </w:r>
    </w:p>
    <w:p w:rsidR="00A6287D" w:rsidRDefault="00A6287D" w:rsidP="00A6287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A6287D" w:rsidRPr="001257C3" w:rsidRDefault="00A6287D" w:rsidP="00A6287D">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A6287D" w:rsidRPr="001257C3" w:rsidTr="00A430A9">
        <w:tc>
          <w:tcPr>
            <w:tcW w:w="6946" w:type="dxa"/>
            <w:gridSpan w:val="2"/>
          </w:tcPr>
          <w:p w:rsidR="00A6287D" w:rsidRPr="001257C3"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A6287D" w:rsidRPr="00D87D73"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A6287D" w:rsidRPr="0067711B" w:rsidTr="00A430A9">
        <w:tc>
          <w:tcPr>
            <w:tcW w:w="10348" w:type="dxa"/>
            <w:gridSpan w:val="3"/>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A6287D" w:rsidRPr="0071314B" w:rsidRDefault="00A6287D"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rPr>
          <w:trHeight w:val="1059"/>
        </w:trPr>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A6287D" w:rsidRPr="0067711B" w:rsidRDefault="00A6287D"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rPr>
          <w:trHeight w:val="1023"/>
        </w:trPr>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rPr>
          <w:trHeight w:val="1925"/>
        </w:trPr>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A6287D" w:rsidRPr="0067711B" w:rsidRDefault="00A6287D"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A6287D" w:rsidRPr="0071314B" w:rsidRDefault="00A6287D"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A6287D" w:rsidRPr="0067711B" w:rsidTr="00A430A9">
        <w:trPr>
          <w:trHeight w:val="374"/>
        </w:trPr>
        <w:tc>
          <w:tcPr>
            <w:tcW w:w="10348" w:type="dxa"/>
            <w:gridSpan w:val="3"/>
          </w:tcPr>
          <w:p w:rsidR="00A6287D" w:rsidRPr="00B6117D" w:rsidRDefault="00A6287D"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A6287D" w:rsidRPr="0067711B" w:rsidRDefault="00A6287D"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A6287D" w:rsidRPr="0067711B"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A6287D" w:rsidRPr="0067711B" w:rsidRDefault="00A6287D"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A6287D" w:rsidRPr="0067711B" w:rsidTr="00A430A9">
        <w:trPr>
          <w:trHeight w:val="1095"/>
        </w:trPr>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A6287D" w:rsidRPr="0067711B" w:rsidRDefault="00A6287D"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A6287D" w:rsidRPr="0067711B" w:rsidRDefault="00A6287D"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A6287D" w:rsidRPr="004103DC" w:rsidTr="00A430A9">
        <w:tc>
          <w:tcPr>
            <w:tcW w:w="564" w:type="dxa"/>
          </w:tcPr>
          <w:p w:rsidR="00A6287D" w:rsidRPr="0067711B" w:rsidRDefault="00A6287D"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A6287D" w:rsidRPr="00BF5469" w:rsidRDefault="00A6287D"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A6287D" w:rsidRPr="00B924E2" w:rsidRDefault="00A6287D"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A6287D" w:rsidRPr="005C6FF3" w:rsidRDefault="00A6287D" w:rsidP="00A6287D">
      <w:pPr>
        <w:spacing w:after="0" w:line="240" w:lineRule="auto"/>
        <w:jc w:val="both"/>
        <w:rPr>
          <w:rFonts w:ascii="Times New Roman" w:eastAsia="Calibri" w:hAnsi="Times New Roman" w:cs="Times New Roman"/>
          <w:sz w:val="28"/>
        </w:rPr>
      </w:pPr>
    </w:p>
    <w:p w:rsidR="00C462ED" w:rsidRPr="0026206B" w:rsidRDefault="00C462ED" w:rsidP="0026206B">
      <w:pPr>
        <w:spacing w:after="0" w:line="240" w:lineRule="auto"/>
        <w:jc w:val="center"/>
        <w:rPr>
          <w:rFonts w:ascii="Arial" w:hAnsi="Arial" w:cs="Arial"/>
          <w:sz w:val="24"/>
          <w:szCs w:val="24"/>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43F68"/>
    <w:rsid w:val="0007052A"/>
    <w:rsid w:val="00090572"/>
    <w:rsid w:val="000C4E53"/>
    <w:rsid w:val="000D2182"/>
    <w:rsid w:val="000E53F6"/>
    <w:rsid w:val="001068BA"/>
    <w:rsid w:val="001336E5"/>
    <w:rsid w:val="001B0D76"/>
    <w:rsid w:val="001D367C"/>
    <w:rsid w:val="00202FD5"/>
    <w:rsid w:val="0026206B"/>
    <w:rsid w:val="002A1F1B"/>
    <w:rsid w:val="002D245A"/>
    <w:rsid w:val="002F34A0"/>
    <w:rsid w:val="00325EFF"/>
    <w:rsid w:val="003A0DCE"/>
    <w:rsid w:val="003B4616"/>
    <w:rsid w:val="004272A4"/>
    <w:rsid w:val="00473D86"/>
    <w:rsid w:val="0057301B"/>
    <w:rsid w:val="005A07EB"/>
    <w:rsid w:val="005B35A5"/>
    <w:rsid w:val="00601AFB"/>
    <w:rsid w:val="006C32F5"/>
    <w:rsid w:val="006C4051"/>
    <w:rsid w:val="007054F4"/>
    <w:rsid w:val="00745E43"/>
    <w:rsid w:val="007965C7"/>
    <w:rsid w:val="007F47EC"/>
    <w:rsid w:val="008772EB"/>
    <w:rsid w:val="0089302C"/>
    <w:rsid w:val="008B2C0A"/>
    <w:rsid w:val="008C2490"/>
    <w:rsid w:val="008F5962"/>
    <w:rsid w:val="00935D63"/>
    <w:rsid w:val="009805B3"/>
    <w:rsid w:val="009D5C7C"/>
    <w:rsid w:val="00A42712"/>
    <w:rsid w:val="00A6287D"/>
    <w:rsid w:val="00A875EC"/>
    <w:rsid w:val="00AC0A78"/>
    <w:rsid w:val="00AE6F43"/>
    <w:rsid w:val="00B04797"/>
    <w:rsid w:val="00B13481"/>
    <w:rsid w:val="00B211FF"/>
    <w:rsid w:val="00B46BC4"/>
    <w:rsid w:val="00BB589D"/>
    <w:rsid w:val="00BE27E8"/>
    <w:rsid w:val="00C27BD5"/>
    <w:rsid w:val="00C462ED"/>
    <w:rsid w:val="00C7321C"/>
    <w:rsid w:val="00CC7AC4"/>
    <w:rsid w:val="00CD7A1F"/>
    <w:rsid w:val="00CE5F4E"/>
    <w:rsid w:val="00CF0C57"/>
    <w:rsid w:val="00DC698E"/>
    <w:rsid w:val="00DE7B26"/>
    <w:rsid w:val="00E13830"/>
    <w:rsid w:val="00E666E7"/>
    <w:rsid w:val="00ED3779"/>
    <w:rsid w:val="00EE12EF"/>
    <w:rsid w:val="00F133BD"/>
    <w:rsid w:val="00F20861"/>
    <w:rsid w:val="00F276B2"/>
    <w:rsid w:val="00F34F7C"/>
    <w:rsid w:val="00F47AC0"/>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BB589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B58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6287D"/>
    <w:pPr>
      <w:ind w:left="720"/>
      <w:contextualSpacing/>
    </w:pPr>
  </w:style>
  <w:style w:type="paragraph" w:customStyle="1" w:styleId="ConsPlusNormal">
    <w:name w:val="ConsPlusNormal"/>
    <w:rsid w:val="00A6287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3246">
      <w:bodyDiv w:val="1"/>
      <w:marLeft w:val="0"/>
      <w:marRight w:val="0"/>
      <w:marTop w:val="0"/>
      <w:marBottom w:val="0"/>
      <w:divBdr>
        <w:top w:val="none" w:sz="0" w:space="0" w:color="auto"/>
        <w:left w:val="none" w:sz="0" w:space="0" w:color="auto"/>
        <w:bottom w:val="none" w:sz="0" w:space="0" w:color="auto"/>
        <w:right w:val="none" w:sz="0" w:space="0" w:color="auto"/>
      </w:divBdr>
    </w:div>
    <w:div w:id="14515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AE4878-4ACA-4FBB-B408-C70E0260B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2112</Words>
  <Characters>12041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53</cp:revision>
  <cp:lastPrinted>2016-09-06T07:37:00Z</cp:lastPrinted>
  <dcterms:created xsi:type="dcterms:W3CDTF">2016-09-06T07:19:00Z</dcterms:created>
  <dcterms:modified xsi:type="dcterms:W3CDTF">2020-03-30T08:30:00Z</dcterms:modified>
</cp:coreProperties>
</file>